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C40" w:rsidRPr="00CD4C40" w:rsidRDefault="00CD4C40" w:rsidP="00CD4C40">
      <w:pPr>
        <w:widowControl/>
        <w:wordWrap/>
        <w:autoSpaceDE/>
        <w:autoSpaceDN/>
        <w:spacing w:before="100" w:beforeAutospacing="1" w:after="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color w:val="1F1F1F"/>
          <w:kern w:val="0"/>
          <w:sz w:val="36"/>
          <w:szCs w:val="24"/>
        </w:rPr>
        <w:t>Lloyds Engineering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(</w:t>
      </w:r>
      <w:hyperlink r:id="rId5" w:tgtFrame="_blank" w:history="1">
        <w:r w:rsidRPr="00CD4C40">
          <w:rPr>
            <w:rFonts w:ascii="굴림" w:eastAsia="굴림" w:hAnsi="굴림" w:cs="굴림"/>
            <w:color w:val="0B57D0"/>
            <w:kern w:val="0"/>
            <w:sz w:val="24"/>
            <w:szCs w:val="24"/>
            <w:u w:val="single"/>
            <w:bdr w:val="none" w:sz="0" w:space="0" w:color="auto" w:frame="1"/>
          </w:rPr>
          <w:t>www.lloydseng.com</w:t>
        </w:r>
      </w:hyperlink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).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20" w:line="240" w:lineRule="auto"/>
        <w:jc w:val="left"/>
        <w:outlineLvl w:val="2"/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t>1. 기업 개요 및 주요 분야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Lloyds Engineering은 40년 이상의 경험을 바탕으로 </w:t>
      </w: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수소, 에너지 저장, 탄소 감축, 해양 산업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에 특화된 기술력을 보유하고 있습니다. 특히 친환경 에너지와 고도의 엔지니어링 솔루션을 결합한 프로젝트에 집중하고 있습니다.</w:t>
      </w:r>
    </w:p>
    <w:p w:rsidR="00CD4C40" w:rsidRPr="00CD4C40" w:rsidRDefault="00CD4C40" w:rsidP="00CD4C40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수소 기술: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수소 생산, 저장 및 운송 시스템 설계.</w:t>
      </w:r>
    </w:p>
    <w:p w:rsidR="00CD4C40" w:rsidRPr="00CD4C40" w:rsidRDefault="00CD4C40" w:rsidP="00CD4C40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에너지 저장: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대규모 에너지 저장 솔루션(ESS) 및 관련 인프라.</w:t>
      </w:r>
    </w:p>
    <w:p w:rsidR="00CD4C40" w:rsidRPr="00CD4C40" w:rsidRDefault="00CD4C40" w:rsidP="00CD4C40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해양 및 선박: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파워 십(Power Ship), 파워 바지(Power Barge), FSRU(부유식 액화천연가스 저장·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재기화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설비) 및 LNG 저장 시설.</w:t>
      </w:r>
    </w:p>
    <w:p w:rsidR="00CD4C40" w:rsidRPr="00CD4C40" w:rsidRDefault="00CD4C40" w:rsidP="00CD4C40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탄소 관리: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탄소 포집 및 저장(CCS) 관련 엔지니어링.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20" w:line="240" w:lineRule="auto"/>
        <w:jc w:val="left"/>
        <w:outlineLvl w:val="2"/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t>2. 핵심 역량</w:t>
      </w:r>
    </w:p>
    <w:p w:rsidR="00CD4C40" w:rsidRPr="00CD4C40" w:rsidRDefault="00CD4C40" w:rsidP="00CD4C40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통합 엔지니어링: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기초 설계부터 건설, 시운전, 운영 및 유지보수(O&amp;M)까지 전 과정을 아우르는 서비스를 제공합니다.</w:t>
      </w:r>
    </w:p>
    <w:p w:rsidR="00CD4C40" w:rsidRPr="00CD4C40" w:rsidRDefault="00CD4C40" w:rsidP="00CD4C40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전문 인력: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팀 구성원들의 경력을 합치면 약 555년에 달할 정도로 해양, 극저온 저장, 발전 분야에서 숙련된 전문가 그룹을 보유하고 있습니다.</w:t>
      </w:r>
    </w:p>
    <w:p w:rsidR="00CD4C40" w:rsidRPr="00CD4C40" w:rsidRDefault="00CD4C40" w:rsidP="00CD4C40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글로벌 대응: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전 세계의 수소 및 친환경 에너지 프로젝트를 대상으로 서비스를 제공하고 있습니다.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20" w:line="240" w:lineRule="auto"/>
        <w:jc w:val="left"/>
        <w:outlineLvl w:val="2"/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t>3. 주요 솔루션 예시</w:t>
      </w:r>
    </w:p>
    <w:p w:rsidR="00CD4C40" w:rsidRPr="00CD4C40" w:rsidRDefault="00CD4C40" w:rsidP="00CD4C40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Power Barge/Ship: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해상에서 전력을 생산하여 공급하는 부유식 발전 설비.</w:t>
      </w:r>
    </w:p>
    <w:p w:rsidR="00CD4C40" w:rsidRPr="00CD4C40" w:rsidRDefault="00CD4C40" w:rsidP="00CD4C40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FSRU &amp; LNG: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해상에서 LNG를 처리하고 저장하는 핵심 설비 설계.</w:t>
      </w:r>
    </w:p>
    <w:p w:rsidR="00CD4C40" w:rsidRPr="00CD4C40" w:rsidRDefault="00CD4C40" w:rsidP="00CD4C40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Clean-Green Energy Strategy: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탄소 배출을 줄이기 위한 청정 에너지 전략 수립 및 기술 지원.</w:t>
      </w:r>
    </w:p>
    <w:p w:rsidR="00CD4C40" w:rsidRPr="00CD4C40" w:rsidRDefault="00CD4C40" w:rsidP="00CD4C40">
      <w:pPr>
        <w:widowControl/>
        <w:wordWrap/>
        <w:autoSpaceDE/>
        <w:autoSpaceDN/>
        <w:spacing w:after="12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CD4C40" w:rsidRDefault="00CD4C40">
      <w:pPr>
        <w:widowControl/>
        <w:wordWrap/>
        <w:autoSpaceDE/>
        <w:autoSpaceDN/>
      </w:pPr>
      <w:r>
        <w:br w:type="page"/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lastRenderedPageBreak/>
        <w:t>1. 주요 LNG 및 해상 프로젝트 실적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r>
        <w:rPr>
          <w:color w:val="1F1F1F"/>
        </w:rPr>
        <w:t>Lloyds Engineering은 다음과 같은 고도의 엔지니어링 및 통합 솔루션 실적을 보유하고 있습니다.</w:t>
      </w:r>
    </w:p>
    <w:p w:rsidR="00CD4C40" w:rsidRDefault="00CD4C40" w:rsidP="00CD4C40">
      <w:pPr>
        <w:pStyle w:val="a3"/>
        <w:numPr>
          <w:ilvl w:val="0"/>
          <w:numId w:val="5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FSRU 및 LNG 터미널 설계:</w:t>
      </w:r>
      <w:r>
        <w:rPr>
          <w:color w:val="1F1F1F"/>
        </w:rPr>
        <w:t xml:space="preserve"> 부유식 액화천연가스 저장·</w:t>
      </w:r>
      <w:proofErr w:type="spellStart"/>
      <w:r>
        <w:rPr>
          <w:color w:val="1F1F1F"/>
        </w:rPr>
        <w:t>재기화</w:t>
      </w:r>
      <w:proofErr w:type="spellEnd"/>
      <w:r>
        <w:rPr>
          <w:color w:val="1F1F1F"/>
        </w:rPr>
        <w:t xml:space="preserve"> 설비(FSRU)와 부유식 액화천연가스 저장 설비(FSU)의 설계 및 엔지니어링을 수행했습니다.</w:t>
      </w:r>
    </w:p>
    <w:p w:rsidR="00CD4C40" w:rsidRDefault="00CD4C40" w:rsidP="00CD4C40">
      <w:pPr>
        <w:pStyle w:val="a3"/>
        <w:numPr>
          <w:ilvl w:val="0"/>
          <w:numId w:val="5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파워 십(Power Ship) &amp; 파워 바지(Power Barge):</w:t>
      </w:r>
      <w:r>
        <w:rPr>
          <w:color w:val="1F1F1F"/>
        </w:rPr>
        <w:t xml:space="preserve"> 해상에서 전력을 생산하여 육상으로 공급하는 부유식 발전 설비의 설계 및 구축 실적을 보유하고 있습니다.</w:t>
      </w:r>
    </w:p>
    <w:p w:rsidR="00CD4C40" w:rsidRDefault="00CD4C40" w:rsidP="00CD4C40">
      <w:pPr>
        <w:pStyle w:val="a3"/>
        <w:numPr>
          <w:ilvl w:val="0"/>
          <w:numId w:val="5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극저온 저장 시설:</w:t>
      </w:r>
      <w:r>
        <w:rPr>
          <w:color w:val="1F1F1F"/>
        </w:rPr>
        <w:t xml:space="preserve"> LNG와 같은 극저온 액체 저장 시스템 설계에 대한 전문성을 갖추고 있습니다.</w:t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t>2. 기술적 특징 및 역량</w:t>
      </w:r>
    </w:p>
    <w:p w:rsidR="00CD4C40" w:rsidRDefault="00CD4C40" w:rsidP="00CD4C40">
      <w:pPr>
        <w:pStyle w:val="a3"/>
        <w:numPr>
          <w:ilvl w:val="0"/>
          <w:numId w:val="6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EPCI 통합 솔루션:</w:t>
      </w:r>
      <w:r>
        <w:rPr>
          <w:color w:val="1F1F1F"/>
        </w:rPr>
        <w:t xml:space="preserve"> 설계(Engineering), 구매(Procurement), 건설(Construction) 및 설치(Installation)까지 아우르는 통합 서비스를 제공한 경험이 풍부합니다.</w:t>
      </w:r>
    </w:p>
    <w:p w:rsidR="00CD4C40" w:rsidRDefault="00CD4C40" w:rsidP="00CD4C40">
      <w:pPr>
        <w:pStyle w:val="a3"/>
        <w:numPr>
          <w:ilvl w:val="0"/>
          <w:numId w:val="6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숙련된 전문가 그룹:</w:t>
      </w:r>
      <w:r>
        <w:rPr>
          <w:color w:val="1F1F1F"/>
        </w:rPr>
        <w:t xml:space="preserve"> 팀 전체의 경력을 합산하면 약 555년에 달하며, 이는 수소, LNG, 해양 인프라 분야에서의 깊은 노하우를 증명합니다.</w:t>
      </w:r>
    </w:p>
    <w:p w:rsidR="00CD4C40" w:rsidRDefault="00CD4C40" w:rsidP="00CD4C40">
      <w:pPr>
        <w:pStyle w:val="a3"/>
        <w:numPr>
          <w:ilvl w:val="0"/>
          <w:numId w:val="6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파트너십 기반 실적:</w:t>
      </w:r>
      <w:r>
        <w:rPr>
          <w:color w:val="1F1F1F"/>
        </w:rPr>
        <w:t xml:space="preserve"> </w:t>
      </w:r>
      <w:proofErr w:type="spellStart"/>
      <w:r>
        <w:rPr>
          <w:b/>
          <w:bCs/>
          <w:color w:val="1F1F1F"/>
          <w:bdr w:val="none" w:sz="0" w:space="0" w:color="auto" w:frame="1"/>
        </w:rPr>
        <w:t>GasEntec</w:t>
      </w:r>
      <w:proofErr w:type="spellEnd"/>
      <w:r>
        <w:rPr>
          <w:color w:val="1F1F1F"/>
        </w:rPr>
        <w:t xml:space="preserve"> 등 글로벌 파트너사들과 협력하여 세계 최초의 FRU(부유식 </w:t>
      </w:r>
      <w:proofErr w:type="spellStart"/>
      <w:r>
        <w:rPr>
          <w:color w:val="1F1F1F"/>
        </w:rPr>
        <w:t>재기화</w:t>
      </w:r>
      <w:proofErr w:type="spellEnd"/>
      <w:r>
        <w:rPr>
          <w:color w:val="1F1F1F"/>
        </w:rPr>
        <w:t xml:space="preserve"> 설비) 및 </w:t>
      </w:r>
      <w:proofErr w:type="spellStart"/>
      <w:r>
        <w:rPr>
          <w:color w:val="1F1F1F"/>
        </w:rPr>
        <w:t>모듈형</w:t>
      </w:r>
      <w:proofErr w:type="spellEnd"/>
      <w:r>
        <w:rPr>
          <w:color w:val="1F1F1F"/>
        </w:rPr>
        <w:t xml:space="preserve"> FSRU 솔루션 개발에 참여하거나 기술을 검토한 바 있습니다.</w:t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t>3. 현재 검토 중인 관련 프로젝트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r>
        <w:rPr>
          <w:color w:val="1F1F1F"/>
        </w:rPr>
        <w:t>현재 귀하의 업무와 관련하여 다음과 같은 LNG 프로젝트에 대한 논의가 진행되고 있는 것으로 파악됩니다.</w:t>
      </w:r>
    </w:p>
    <w:p w:rsidR="00CD4C40" w:rsidRDefault="00CD4C40" w:rsidP="00CD4C40">
      <w:pPr>
        <w:pStyle w:val="a3"/>
        <w:numPr>
          <w:ilvl w:val="0"/>
          <w:numId w:val="7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시리아 </w:t>
      </w:r>
      <w:proofErr w:type="spellStart"/>
      <w:r>
        <w:rPr>
          <w:b/>
          <w:bCs/>
          <w:color w:val="1F1F1F"/>
          <w:bdr w:val="none" w:sz="0" w:space="0" w:color="auto" w:frame="1"/>
        </w:rPr>
        <w:t>Banias</w:t>
      </w:r>
      <w:proofErr w:type="spellEnd"/>
      <w:r>
        <w:rPr>
          <w:b/>
          <w:bCs/>
          <w:color w:val="1F1F1F"/>
          <w:bdr w:val="none" w:sz="0" w:space="0" w:color="auto" w:frame="1"/>
        </w:rPr>
        <w:t xml:space="preserve"> FSRU 프로젝트:</w:t>
      </w:r>
      <w:r>
        <w:rPr>
          <w:color w:val="1F1F1F"/>
        </w:rPr>
        <w:t xml:space="preserve"> 현재 시리아의 </w:t>
      </w:r>
      <w:proofErr w:type="spellStart"/>
      <w:r>
        <w:rPr>
          <w:color w:val="1F1F1F"/>
        </w:rPr>
        <w:t>Banias</w:t>
      </w:r>
      <w:proofErr w:type="spellEnd"/>
      <w:r>
        <w:rPr>
          <w:color w:val="1F1F1F"/>
        </w:rPr>
        <w:t xml:space="preserve"> 지역을 대상으로 FSRU 도입을 위한 기술적 데이터(조석, 파고, 수온 등) 검토 및 제안서 작성이 진행되고 있습니다.</w:t>
      </w:r>
    </w:p>
    <w:p w:rsidR="00CD4C40" w:rsidRDefault="00CD4C40" w:rsidP="00CD4C40">
      <w:pPr>
        <w:pStyle w:val="a3"/>
        <w:numPr>
          <w:ilvl w:val="0"/>
          <w:numId w:val="7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시리아 SCOT - </w:t>
      </w:r>
      <w:proofErr w:type="spellStart"/>
      <w:r>
        <w:rPr>
          <w:b/>
          <w:bCs/>
          <w:color w:val="1F1F1F"/>
          <w:bdr w:val="none" w:sz="0" w:space="0" w:color="auto" w:frame="1"/>
        </w:rPr>
        <w:t>Banias</w:t>
      </w:r>
      <w:proofErr w:type="spellEnd"/>
      <w:r>
        <w:rPr>
          <w:b/>
          <w:bCs/>
          <w:color w:val="1F1F1F"/>
          <w:bdr w:val="none" w:sz="0" w:space="0" w:color="auto" w:frame="1"/>
        </w:rPr>
        <w:t xml:space="preserve"> 탱크 프로젝트:</w:t>
      </w:r>
      <w:r>
        <w:rPr>
          <w:color w:val="1F1F1F"/>
        </w:rPr>
        <w:t xml:space="preserve"> Crude Oil 저장을 위한 대규모 탱크(30,000 m³ 및 20,000 m³ 규모 총 7기)의 설계 및 견적 작업이 수반되고 있습니다.</w:t>
      </w:r>
    </w:p>
    <w:p w:rsidR="00CD4C40" w:rsidRDefault="00CD4C40" w:rsidP="00CD4C40">
      <w:pPr>
        <w:pStyle w:val="a3"/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추가 확인 사항:</w:t>
      </w:r>
    </w:p>
    <w:p w:rsidR="00CD4C40" w:rsidRDefault="00CD4C40" w:rsidP="00CD4C40">
      <w:pPr>
        <w:pStyle w:val="a3"/>
        <w:spacing w:after="0" w:afterAutospacing="0"/>
        <w:rPr>
          <w:color w:val="1F1F1F"/>
        </w:rPr>
      </w:pPr>
      <w:r>
        <w:rPr>
          <w:color w:val="1F1F1F"/>
        </w:rPr>
        <w:t xml:space="preserve">Lloyds Engineering의 웹사이트와 내부 자료를 종합해 볼 때, 이들은 단순한 장비 납품보다는 </w:t>
      </w:r>
      <w:r>
        <w:rPr>
          <w:b/>
          <w:bCs/>
          <w:color w:val="1F1F1F"/>
          <w:bdr w:val="none" w:sz="0" w:space="0" w:color="auto" w:frame="1"/>
        </w:rPr>
        <w:t>종합적인 해상 에너지 솔루션 설계 및 엔지니어링</w:t>
      </w:r>
      <w:r>
        <w:rPr>
          <w:color w:val="1F1F1F"/>
        </w:rPr>
        <w:t>에서 더 많은 실적을 보유한 것으로 보입니다. 특정 국가나 연도별 상세 리스트가 더 필요하시면 추가 조사를 진행해 드릴 수 있습니다.</w:t>
      </w:r>
    </w:p>
    <w:p w:rsidR="00CD4C40" w:rsidRDefault="00CD4C40" w:rsidP="00CD4C40">
      <w:pPr>
        <w:pStyle w:val="a3"/>
        <w:spacing w:after="0" w:afterAutospacing="0"/>
        <w:rPr>
          <w:color w:val="1F1F1F"/>
        </w:rPr>
      </w:pPr>
    </w:p>
    <w:p w:rsidR="00CD4C40" w:rsidRDefault="00CD4C40" w:rsidP="00CD4C40">
      <w:pPr>
        <w:pStyle w:val="a3"/>
        <w:spacing w:after="0" w:afterAutospacing="0"/>
        <w:rPr>
          <w:color w:val="1F1F1F"/>
        </w:rPr>
      </w:pPr>
    </w:p>
    <w:p w:rsidR="00CD4C40" w:rsidRDefault="00CD4C40" w:rsidP="00CD4C40">
      <w:pPr>
        <w:pStyle w:val="2"/>
        <w:spacing w:after="120"/>
        <w:rPr>
          <w:color w:val="1F1F1F"/>
        </w:rPr>
      </w:pPr>
      <w:r>
        <w:rPr>
          <w:color w:val="1F1F1F"/>
        </w:rPr>
        <w:lastRenderedPageBreak/>
        <w:t xml:space="preserve">1. 시리아 </w:t>
      </w:r>
      <w:proofErr w:type="spellStart"/>
      <w:r>
        <w:rPr>
          <w:color w:val="1F1F1F"/>
        </w:rPr>
        <w:t>Banias</w:t>
      </w:r>
      <w:proofErr w:type="spellEnd"/>
      <w:r>
        <w:rPr>
          <w:color w:val="1F1F1F"/>
        </w:rPr>
        <w:t xml:space="preserve"> FSRU 프로젝트</w:t>
      </w:r>
    </w:p>
    <w:p w:rsidR="00CD4C40" w:rsidRDefault="00CD4C40" w:rsidP="00CD4C40">
      <w:pPr>
        <w:pStyle w:val="a3"/>
        <w:spacing w:after="0" w:afterAutospacing="0"/>
        <w:rPr>
          <w:color w:val="1F1F1F"/>
        </w:rPr>
      </w:pPr>
      <w:r>
        <w:rPr>
          <w:color w:val="1F1F1F"/>
        </w:rPr>
        <w:t xml:space="preserve">이 프로젝트는 LNG를 수입하여 </w:t>
      </w:r>
      <w:proofErr w:type="spellStart"/>
      <w:r>
        <w:rPr>
          <w:color w:val="1F1F1F"/>
        </w:rPr>
        <w:t>가스화한</w:t>
      </w:r>
      <w:proofErr w:type="spellEnd"/>
      <w:r>
        <w:rPr>
          <w:color w:val="1F1F1F"/>
        </w:rPr>
        <w:t xml:space="preserve"> 후 인근의 </w:t>
      </w:r>
      <w:proofErr w:type="spellStart"/>
      <w:r>
        <w:rPr>
          <w:b/>
          <w:bCs/>
          <w:color w:val="1F1F1F"/>
          <w:bdr w:val="none" w:sz="0" w:space="0" w:color="auto" w:frame="1"/>
        </w:rPr>
        <w:t>Banias</w:t>
      </w:r>
      <w:proofErr w:type="spellEnd"/>
      <w:r>
        <w:rPr>
          <w:b/>
          <w:bCs/>
          <w:color w:val="1F1F1F"/>
          <w:bdr w:val="none" w:sz="0" w:space="0" w:color="auto" w:frame="1"/>
        </w:rPr>
        <w:t xml:space="preserve"> 화력발전소</w:t>
      </w:r>
      <w:r>
        <w:rPr>
          <w:color w:val="1F1F1F"/>
        </w:rPr>
        <w:t>와 산업 단지에 연료를 공급하는 것을 목표로 합니다.</w:t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t>기술적 검토 데이터 (해양 환경 조건)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r>
        <w:rPr>
          <w:color w:val="1F1F1F"/>
        </w:rPr>
        <w:t>FSRU 계류(Mooring) 및 선체 안전성을 위해 검토 중인 주요 데이터는 다음과 같습니다.</w:t>
      </w:r>
    </w:p>
    <w:p w:rsidR="00CD4C40" w:rsidRDefault="00CD4C40" w:rsidP="00CD4C40">
      <w:pPr>
        <w:pStyle w:val="a3"/>
        <w:numPr>
          <w:ilvl w:val="0"/>
          <w:numId w:val="8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조석 및 해수면:</w:t>
      </w:r>
      <w:r>
        <w:rPr>
          <w:color w:val="1F1F1F"/>
        </w:rPr>
        <w:t xml:space="preserve"> </w:t>
      </w:r>
      <w:proofErr w:type="spellStart"/>
      <w:r>
        <w:rPr>
          <w:color w:val="1F1F1F"/>
        </w:rPr>
        <w:t>바니아스</w:t>
      </w:r>
      <w:proofErr w:type="spellEnd"/>
      <w:r>
        <w:rPr>
          <w:color w:val="1F1F1F"/>
        </w:rPr>
        <w:t xml:space="preserve"> 인근 지중해 연안의 평균 해수면 상승폭은 약 </w:t>
      </w:r>
      <w:r>
        <w:rPr>
          <w:b/>
          <w:bCs/>
          <w:color w:val="1F1F1F"/>
          <w:bdr w:val="none" w:sz="0" w:space="0" w:color="auto" w:frame="1"/>
        </w:rPr>
        <w:t>2.3mm/year</w:t>
      </w:r>
      <w:r>
        <w:rPr>
          <w:color w:val="1F1F1F"/>
        </w:rPr>
        <w:t>이며, 조차(Tidal range)는 크지 않으나 계류 시스템 설계 시 폭풍우로 인한 해수면 상승을 고려해야 합니다.</w:t>
      </w:r>
    </w:p>
    <w:p w:rsidR="00CD4C40" w:rsidRDefault="00CD4C40" w:rsidP="00CD4C40">
      <w:pPr>
        <w:pStyle w:val="a3"/>
        <w:numPr>
          <w:ilvl w:val="0"/>
          <w:numId w:val="8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파고(Wave Height):</w:t>
      </w:r>
      <w:r>
        <w:rPr>
          <w:color w:val="1F1F1F"/>
        </w:rPr>
        <w:t xml:space="preserve"> 인근 해역의 시뮬레이션 데이터에 따르면 최대 파고는 약 </w:t>
      </w:r>
      <w:r>
        <w:rPr>
          <w:b/>
          <w:bCs/>
          <w:color w:val="1F1F1F"/>
          <w:bdr w:val="none" w:sz="0" w:space="0" w:color="auto" w:frame="1"/>
        </w:rPr>
        <w:t>1.3m ~ 1.9m</w:t>
      </w:r>
      <w:r>
        <w:rPr>
          <w:color w:val="1F1F1F"/>
        </w:rPr>
        <w:t xml:space="preserve"> 수준이나, 겨울철 폭풍 시에는 이보다 높은 파랑이 발생할 수 있습니다. (과거 </w:t>
      </w:r>
      <w:proofErr w:type="spellStart"/>
      <w:r>
        <w:rPr>
          <w:color w:val="1F1F1F"/>
        </w:rPr>
        <w:t>하이파</w:t>
      </w:r>
      <w:proofErr w:type="spellEnd"/>
      <w:r>
        <w:rPr>
          <w:color w:val="1F1F1F"/>
        </w:rPr>
        <w:t xml:space="preserve"> 인근에서 11.5m의 거대 파랑 기록 사례가 있어 안전율 확보가 필수적입니다.)</w:t>
      </w:r>
    </w:p>
    <w:p w:rsidR="00CD4C40" w:rsidRDefault="00CD4C40" w:rsidP="00CD4C40">
      <w:pPr>
        <w:pStyle w:val="a3"/>
        <w:numPr>
          <w:ilvl w:val="0"/>
          <w:numId w:val="8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수온(SST):</w:t>
      </w:r>
      <w:r>
        <w:rPr>
          <w:color w:val="1F1F1F"/>
        </w:rPr>
        <w:t xml:space="preserve"> 연간 평균 수온은 약 </w:t>
      </w:r>
      <w:r>
        <w:rPr>
          <w:b/>
          <w:bCs/>
          <w:color w:val="1F1F1F"/>
          <w:bdr w:val="none" w:sz="0" w:space="0" w:color="auto" w:frame="1"/>
        </w:rPr>
        <w:t>20~28°C</w:t>
      </w:r>
      <w:r>
        <w:rPr>
          <w:color w:val="1F1F1F"/>
        </w:rPr>
        <w:t xml:space="preserve"> 사이를 오가며, 최근 해수면 온도 상승률은 약 </w:t>
      </w:r>
      <w:r>
        <w:rPr>
          <w:b/>
          <w:bCs/>
          <w:color w:val="1F1F1F"/>
          <w:bdr w:val="none" w:sz="0" w:space="0" w:color="auto" w:frame="1"/>
        </w:rPr>
        <w:t>0.042°C/year</w:t>
      </w:r>
      <w:r>
        <w:rPr>
          <w:color w:val="1F1F1F"/>
        </w:rPr>
        <w:t xml:space="preserve">입니다. 이는 LNG </w:t>
      </w:r>
      <w:proofErr w:type="spellStart"/>
      <w:r>
        <w:rPr>
          <w:color w:val="1F1F1F"/>
        </w:rPr>
        <w:t>재기화</w:t>
      </w:r>
      <w:proofErr w:type="spellEnd"/>
      <w:r>
        <w:rPr>
          <w:color w:val="1F1F1F"/>
        </w:rPr>
        <w:t xml:space="preserve"> 과정에서 </w:t>
      </w:r>
      <w:proofErr w:type="spellStart"/>
      <w:r>
        <w:rPr>
          <w:color w:val="1F1F1F"/>
        </w:rPr>
        <w:t>열교환기</w:t>
      </w:r>
      <w:proofErr w:type="spellEnd"/>
      <w:r>
        <w:rPr>
          <w:color w:val="1F1F1F"/>
        </w:rPr>
        <w:t xml:space="preserve"> 효율에 직접적인 영향을 미치는 데이터입니다.</w:t>
      </w:r>
    </w:p>
    <w:p w:rsidR="00CD4C40" w:rsidRDefault="00CD4C40" w:rsidP="00CD4C40">
      <w:pPr>
        <w:pStyle w:val="a3"/>
        <w:numPr>
          <w:ilvl w:val="0"/>
          <w:numId w:val="8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수심:</w:t>
      </w:r>
      <w:r>
        <w:rPr>
          <w:color w:val="1F1F1F"/>
        </w:rPr>
        <w:t xml:space="preserve"> FSRU 선박(통상 14~15m 흘수)이 안전하게 정박하고 회전할 수 있는 충분한 수심(최소 20m 이상 권장) 확보를 위한 준설 여부가 검토 대상입니다.</w:t>
      </w:r>
    </w:p>
    <w:p w:rsidR="00CD4C40" w:rsidRDefault="00CD4C40" w:rsidP="00CD4C40">
      <w:pPr>
        <w:spacing w:after="120"/>
        <w:rPr>
          <w:color w:val="1F1F1F"/>
        </w:rPr>
      </w:pPr>
      <w:r>
        <w:rPr>
          <w:color w:val="1F1F1F"/>
        </w:rPr>
        <w:pict>
          <v:rect id="_x0000_i1028" style="width:0;height:1.5pt" o:hralign="center" o:hrstd="t" o:hrnoshade="t" o:hr="t" fillcolor="gray" stroked="f"/>
        </w:pict>
      </w:r>
    </w:p>
    <w:p w:rsidR="00CD4C40" w:rsidRDefault="00CD4C40" w:rsidP="00CD4C40">
      <w:pPr>
        <w:pStyle w:val="2"/>
        <w:spacing w:after="120"/>
        <w:rPr>
          <w:color w:val="1F1F1F"/>
        </w:rPr>
      </w:pPr>
      <w:r>
        <w:rPr>
          <w:color w:val="1F1F1F"/>
        </w:rPr>
        <w:t xml:space="preserve">2. 시리아 SCOT - </w:t>
      </w:r>
      <w:proofErr w:type="spellStart"/>
      <w:r>
        <w:rPr>
          <w:color w:val="1F1F1F"/>
        </w:rPr>
        <w:t>Banias</w:t>
      </w:r>
      <w:proofErr w:type="spellEnd"/>
      <w:r>
        <w:rPr>
          <w:color w:val="1F1F1F"/>
        </w:rPr>
        <w:t xml:space="preserve"> 탱크 프로젝트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proofErr w:type="spellStart"/>
      <w:r>
        <w:rPr>
          <w:color w:val="1F1F1F"/>
        </w:rPr>
        <w:t>Banias</w:t>
      </w:r>
      <w:proofErr w:type="spellEnd"/>
      <w:r>
        <w:rPr>
          <w:color w:val="1F1F1F"/>
        </w:rPr>
        <w:t xml:space="preserve"> 정유소 및 터미널의 원유 저장 용량을 대폭 확장하여, 이라크에서 유입될 수 있는 원유의 </w:t>
      </w:r>
      <w:proofErr w:type="spellStart"/>
      <w:r>
        <w:rPr>
          <w:color w:val="1F1F1F"/>
        </w:rPr>
        <w:t>완충지</w:t>
      </w:r>
      <w:proofErr w:type="spellEnd"/>
      <w:r>
        <w:rPr>
          <w:color w:val="1F1F1F"/>
        </w:rPr>
        <w:t xml:space="preserve"> 역할을 수행하기 위한 프로젝트입니다.</w:t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t>프로젝트 개요 (총 7기 탱크)</w:t>
      </w:r>
    </w:p>
    <w:p w:rsidR="00CD4C40" w:rsidRDefault="00CD4C40" w:rsidP="00CD4C40">
      <w:pPr>
        <w:pStyle w:val="a3"/>
        <w:numPr>
          <w:ilvl w:val="0"/>
          <w:numId w:val="9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규모:</w:t>
      </w:r>
      <w:r>
        <w:rPr>
          <w:color w:val="1F1F1F"/>
        </w:rPr>
        <w:t xml:space="preserve"> 30,000 </w:t>
      </w:r>
      <w:r>
        <w:rPr>
          <w:rStyle w:val="math-inline"/>
          <w:color w:val="1F1F1F"/>
          <w:bdr w:val="none" w:sz="0" w:space="0" w:color="auto" w:frame="1"/>
        </w:rPr>
        <w:t>$m^3$</w:t>
      </w:r>
      <w:r>
        <w:rPr>
          <w:color w:val="1F1F1F"/>
        </w:rPr>
        <w:t xml:space="preserve"> 규모 및 20,000 </w:t>
      </w:r>
      <w:r>
        <w:rPr>
          <w:rStyle w:val="math-inline"/>
          <w:color w:val="1F1F1F"/>
          <w:bdr w:val="none" w:sz="0" w:space="0" w:color="auto" w:frame="1"/>
        </w:rPr>
        <w:t>$m^3$</w:t>
      </w:r>
      <w:r>
        <w:rPr>
          <w:color w:val="1F1F1F"/>
        </w:rPr>
        <w:t xml:space="preserve"> 규모의 원유 저장 탱크 총 7기 건설.</w:t>
      </w:r>
    </w:p>
    <w:p w:rsidR="00CD4C40" w:rsidRDefault="00CD4C40" w:rsidP="00CD4C40">
      <w:pPr>
        <w:pStyle w:val="a3"/>
        <w:numPr>
          <w:ilvl w:val="0"/>
          <w:numId w:val="9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설계 및 견적 핵심 요소:</w:t>
      </w:r>
    </w:p>
    <w:p w:rsidR="00CD4C40" w:rsidRDefault="00CD4C40" w:rsidP="00CD4C40">
      <w:pPr>
        <w:pStyle w:val="a3"/>
        <w:numPr>
          <w:ilvl w:val="1"/>
          <w:numId w:val="9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강재(Steel) 선정:</w:t>
      </w:r>
      <w:r>
        <w:rPr>
          <w:color w:val="1F1F1F"/>
        </w:rPr>
        <w:t xml:space="preserve"> 귀하께서 이전에 검토하신 </w:t>
      </w:r>
      <w:r>
        <w:rPr>
          <w:b/>
          <w:bCs/>
          <w:color w:val="1F1F1F"/>
          <w:bdr w:val="none" w:sz="0" w:space="0" w:color="auto" w:frame="1"/>
        </w:rPr>
        <w:t>Q345R</w:t>
      </w:r>
      <w:r>
        <w:rPr>
          <w:color w:val="1F1F1F"/>
        </w:rPr>
        <w:t xml:space="preserve"> 또는 저온 인성이 강화된 </w:t>
      </w:r>
      <w:r>
        <w:rPr>
          <w:b/>
          <w:bCs/>
          <w:color w:val="1F1F1F"/>
          <w:bdr w:val="none" w:sz="0" w:space="0" w:color="auto" w:frame="1"/>
        </w:rPr>
        <w:t>3.5% Nickel 강재</w:t>
      </w:r>
      <w:r>
        <w:rPr>
          <w:color w:val="1F1F1F"/>
        </w:rPr>
        <w:t xml:space="preserve"> 등의 적용 여부가 원가에 큰 영향을 미칩니다.</w:t>
      </w:r>
    </w:p>
    <w:p w:rsidR="00CD4C40" w:rsidRDefault="00CD4C40" w:rsidP="00CD4C40">
      <w:pPr>
        <w:pStyle w:val="a3"/>
        <w:numPr>
          <w:ilvl w:val="1"/>
          <w:numId w:val="9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탱크 구조:</w:t>
      </w:r>
      <w:r>
        <w:rPr>
          <w:color w:val="1F1F1F"/>
        </w:rPr>
        <w:t xml:space="preserve"> 원유 증발 손실을 막기 위한 </w:t>
      </w:r>
      <w:r>
        <w:rPr>
          <w:b/>
          <w:bCs/>
          <w:color w:val="1F1F1F"/>
          <w:bdr w:val="none" w:sz="0" w:space="0" w:color="auto" w:frame="1"/>
        </w:rPr>
        <w:t>External Floating Roof(EFR)</w:t>
      </w:r>
      <w:r>
        <w:rPr>
          <w:color w:val="1F1F1F"/>
        </w:rPr>
        <w:t xml:space="preserve"> 타입이 주로 검토되며, 지중해 연안의 염해 부식을 방지하기 위한 특수 코팅 설계가 포함됩니다.</w:t>
      </w:r>
    </w:p>
    <w:p w:rsidR="00CD4C40" w:rsidRDefault="00CD4C40" w:rsidP="00CD4C40">
      <w:pPr>
        <w:pStyle w:val="a3"/>
        <w:numPr>
          <w:ilvl w:val="1"/>
          <w:numId w:val="9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 xml:space="preserve">배관 및 </w:t>
      </w:r>
      <w:proofErr w:type="spellStart"/>
      <w:r>
        <w:rPr>
          <w:b/>
          <w:bCs/>
          <w:color w:val="1F1F1F"/>
          <w:bdr w:val="none" w:sz="0" w:space="0" w:color="auto" w:frame="1"/>
        </w:rPr>
        <w:t>펌핑</w:t>
      </w:r>
      <w:proofErr w:type="spellEnd"/>
      <w:r>
        <w:rPr>
          <w:b/>
          <w:bCs/>
          <w:color w:val="1F1F1F"/>
          <w:bdr w:val="none" w:sz="0" w:space="0" w:color="auto" w:frame="1"/>
        </w:rPr>
        <w:t xml:space="preserve"> 시스템:</w:t>
      </w:r>
      <w:r>
        <w:rPr>
          <w:color w:val="1F1F1F"/>
        </w:rPr>
        <w:t xml:space="preserve"> 이라크-시리아 파이프라인(Kirkuk-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>) 재건과 연계하여, 시간당 대량의 원유를 이송할 수 있는 펌프 스테이션 및 하역 시스템의 용량 산정이 핵심입니다.</w:t>
      </w:r>
    </w:p>
    <w:p w:rsidR="00CD4C40" w:rsidRDefault="00CD4C40" w:rsidP="00CD4C40">
      <w:pPr>
        <w:spacing w:after="120"/>
        <w:rPr>
          <w:color w:val="1F1F1F"/>
        </w:rPr>
      </w:pPr>
      <w:r>
        <w:rPr>
          <w:color w:val="1F1F1F"/>
        </w:rPr>
        <w:pict>
          <v:rect id="_x0000_i1029" style="width:0;height:1.5pt" o:hralign="center" o:hrstd="t" o:hrnoshade="t" o:hr="t" fillcolor="gray" stroked="f"/>
        </w:pict>
      </w:r>
    </w:p>
    <w:p w:rsidR="00CD4C40" w:rsidRDefault="00CD4C40" w:rsidP="00CD4C40">
      <w:pPr>
        <w:pStyle w:val="2"/>
        <w:spacing w:after="120"/>
        <w:rPr>
          <w:color w:val="1F1F1F"/>
        </w:rPr>
      </w:pPr>
      <w:r>
        <w:rPr>
          <w:color w:val="1F1F1F"/>
        </w:rPr>
        <w:lastRenderedPageBreak/>
        <w:t>3. 전략적 배경 및 협력 가치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r>
        <w:rPr>
          <w:color w:val="1F1F1F"/>
        </w:rPr>
        <w:t xml:space="preserve">이 프로젝트들이 현재 </w:t>
      </w:r>
      <w:proofErr w:type="spellStart"/>
      <w:r>
        <w:rPr>
          <w:color w:val="1F1F1F"/>
        </w:rPr>
        <w:t>급물살을</w:t>
      </w:r>
      <w:proofErr w:type="spellEnd"/>
      <w:r>
        <w:rPr>
          <w:color w:val="1F1F1F"/>
        </w:rPr>
        <w:t xml:space="preserve"> 타는 이유는 다음과 같은 배경 때문입니다.</w:t>
      </w:r>
    </w:p>
    <w:p w:rsidR="00CD4C40" w:rsidRDefault="00CD4C40" w:rsidP="00CD4C40">
      <w:pPr>
        <w:pStyle w:val="a3"/>
        <w:numPr>
          <w:ilvl w:val="0"/>
          <w:numId w:val="10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이라크-시리아 파이프라인 재건:</w:t>
      </w:r>
      <w:r>
        <w:rPr>
          <w:color w:val="1F1F1F"/>
        </w:rPr>
        <w:t xml:space="preserve"> 이라크는 </w:t>
      </w:r>
      <w:proofErr w:type="spellStart"/>
      <w:r>
        <w:rPr>
          <w:color w:val="1F1F1F"/>
        </w:rPr>
        <w:t>호르무즈</w:t>
      </w:r>
      <w:proofErr w:type="spellEnd"/>
      <w:r>
        <w:rPr>
          <w:color w:val="1F1F1F"/>
        </w:rPr>
        <w:t xml:space="preserve"> 해협의 대안으로 </w:t>
      </w:r>
      <w:proofErr w:type="spellStart"/>
      <w:r>
        <w:rPr>
          <w:color w:val="1F1F1F"/>
        </w:rPr>
        <w:t>Banias</w:t>
      </w:r>
      <w:proofErr w:type="spellEnd"/>
      <w:r>
        <w:rPr>
          <w:color w:val="1F1F1F"/>
        </w:rPr>
        <w:t xml:space="preserve"> 항구를 통한 원유 수출을 강력히 추진하고 있으며, 이를 위해 약 </w:t>
      </w:r>
      <w:r>
        <w:rPr>
          <w:b/>
          <w:bCs/>
          <w:color w:val="1F1F1F"/>
          <w:bdr w:val="none" w:sz="0" w:space="0" w:color="auto" w:frame="1"/>
        </w:rPr>
        <w:t>3억~6억 달러</w:t>
      </w:r>
      <w:r>
        <w:rPr>
          <w:color w:val="1F1F1F"/>
        </w:rPr>
        <w:t>의 재건 비용을 검토 중입니다.</w:t>
      </w:r>
    </w:p>
    <w:p w:rsidR="00CD4C40" w:rsidRDefault="00CD4C40" w:rsidP="00CD4C40">
      <w:pPr>
        <w:pStyle w:val="a3"/>
        <w:numPr>
          <w:ilvl w:val="0"/>
          <w:numId w:val="10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전력난 해소:</w:t>
      </w:r>
      <w:r>
        <w:rPr>
          <w:color w:val="1F1F1F"/>
        </w:rPr>
        <w:t xml:space="preserve"> </w:t>
      </w:r>
      <w:proofErr w:type="spellStart"/>
      <w:r>
        <w:rPr>
          <w:color w:val="1F1F1F"/>
        </w:rPr>
        <w:t>Banias</w:t>
      </w:r>
      <w:proofErr w:type="spellEnd"/>
      <w:r>
        <w:rPr>
          <w:color w:val="1F1F1F"/>
        </w:rPr>
        <w:t xml:space="preserve"> 발전소에 LNG를 안정적으로 공급하기 위해 FSRU는 가장 빠르고 효율적인 솔루션으로 평가받고 있습니다.</w:t>
      </w:r>
    </w:p>
    <w:p w:rsidR="00CD4C40" w:rsidRDefault="00CD4C40" w:rsidP="00CD4C40">
      <w:pPr>
        <w:pStyle w:val="a3"/>
        <w:numPr>
          <w:ilvl w:val="0"/>
          <w:numId w:val="10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Lloyds Engineering과의 연계:</w:t>
      </w:r>
      <w:r>
        <w:rPr>
          <w:color w:val="1F1F1F"/>
        </w:rPr>
        <w:t xml:space="preserve"> 앞서 조사한 Lloyds Engineering은 이러한 FSRU 엔지니어링 및 탱크 터미널 설계에 특화된 실적을 보유하고 있어, 현재 진행 중인 제안서 작성 시 기술 파트너로서의 신뢰도가 높을 것으로 판단됩니다.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r>
        <w:rPr>
          <w:color w:val="1F1F1F"/>
        </w:rPr>
        <w:t>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Lloyds Engineering이 </w:t>
      </w:r>
      <w:proofErr w:type="spellStart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Baniyas</w:t>
      </w:r>
      <w:proofErr w:type="spellEnd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 xml:space="preserve"> Oil Tank(7기) 프로젝트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제안을 준비하기 시작한 시점과 관련 정황을 분석해 드리겠습니다.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20" w:line="240" w:lineRule="auto"/>
        <w:jc w:val="left"/>
        <w:outlineLvl w:val="2"/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t>1. 제안 준비 시점 및 배경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5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조사된 데이터와 현재 프로젝트 진행 상황을 종합해 볼 때, Lloyds Engineering은 **2025년 4분기(11월~12월)**부터 이 프로젝트의 기술 검토를 시작했을 가능성이 매우 높습니다.</w:t>
      </w:r>
    </w:p>
    <w:p w:rsidR="00CD4C40" w:rsidRPr="00CD4C40" w:rsidRDefault="00CD4C40" w:rsidP="00CD4C40">
      <w:pPr>
        <w:widowControl/>
        <w:numPr>
          <w:ilvl w:val="0"/>
          <w:numId w:val="11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결정적 계기: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2025년 11월, 사우디아라비아와 시리아 간의 </w:t>
      </w: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에너지 협력 MOU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가 체결되면서 사우디 측의 원유 지원과 인프라 현대화가 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본격화되었습니다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.</w:t>
      </w:r>
    </w:p>
    <w:p w:rsidR="00CD4C40" w:rsidRPr="00CD4C40" w:rsidRDefault="00CD4C40" w:rsidP="00CD4C40">
      <w:pPr>
        <w:widowControl/>
        <w:numPr>
          <w:ilvl w:val="0"/>
          <w:numId w:val="11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준비 시작 시점: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사우디 </w:t>
      </w: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 xml:space="preserve">Al </w:t>
      </w:r>
      <w:proofErr w:type="spellStart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Nafie</w:t>
      </w:r>
      <w:proofErr w:type="spellEnd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 xml:space="preserve"> Steel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이 EPC(설계·조달·시공) 제안 마감(2026년 1분기 예상)을 준비하던 시기에 맞춰, Lloyds Engineering 역시 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협력사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또는 기술 자문 형태로 설계를 병행해 온 것으로 보입니다.</w:t>
      </w:r>
    </w:p>
    <w:p w:rsidR="00CD4C40" w:rsidRPr="00CD4C40" w:rsidRDefault="00CD4C40" w:rsidP="00CD4C40">
      <w:pPr>
        <w:widowControl/>
        <w:numPr>
          <w:ilvl w:val="0"/>
          <w:numId w:val="11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연속성: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J2 Solution Company가 2026년 4월 5일에 공식적으로 FSRU 제안을 요청하기 훨씬 전부터, Lloyds Engineering은 이미 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Baniyas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정유소(Refinery)의 현대화 사업(Reactors 교체 및 탱크 증설)에 대한 기초 데이터를 확보하고 있었던 것으로 판단됩니다.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20" w:line="240" w:lineRule="auto"/>
        <w:jc w:val="left"/>
        <w:outlineLvl w:val="2"/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t xml:space="preserve">2. Al </w:t>
      </w:r>
      <w:proofErr w:type="spellStart"/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t>Nafie</w:t>
      </w:r>
      <w:proofErr w:type="spellEnd"/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t xml:space="preserve"> Steel과의 관계 및 역할 분담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5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현재 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Baniyas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Oil Tank 프로젝트는 다음과 같은 구도로 진행되고 있습니다.</w:t>
      </w:r>
    </w:p>
    <w:p w:rsidR="00CD4C40" w:rsidRPr="00CD4C40" w:rsidRDefault="00CD4C40" w:rsidP="00CD4C40">
      <w:pPr>
        <w:widowControl/>
        <w:numPr>
          <w:ilvl w:val="0"/>
          <w:numId w:val="12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 xml:space="preserve">Al </w:t>
      </w:r>
      <w:proofErr w:type="spellStart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Nafie</w:t>
      </w:r>
      <w:proofErr w:type="spellEnd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 xml:space="preserve"> Steel (사우디):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EPC 총괄 및 주요 강재(Steel) 공급 주체입니다. 이미 제안서 접수를 마감했으며, 대규모 탱크 건설을 위한 실행 예산을 편성 중입니다.</w:t>
      </w:r>
    </w:p>
    <w:p w:rsidR="00CD4C40" w:rsidRPr="00CD4C40" w:rsidRDefault="00CD4C40" w:rsidP="00CD4C40">
      <w:pPr>
        <w:widowControl/>
        <w:numPr>
          <w:ilvl w:val="0"/>
          <w:numId w:val="12"/>
        </w:numPr>
        <w:wordWrap/>
        <w:autoSpaceDE/>
        <w:autoSpaceDN/>
        <w:spacing w:before="100" w:beforeAutospacing="1" w:after="0" w:line="240" w:lineRule="auto"/>
        <w:ind w:left="0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Lloyds Engineering: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Al 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Nafie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Steel의 EPC 제안서 내에서 </w:t>
      </w: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상세 엔지니어링 및 특수 설비(FSRU 연계 포함)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부문을 담당하거나, 별도로 J2 Solution의 요청에 따라 FSRU와의 통합 운영 솔루션을 제안하고 있는 단계입니다.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20" w:line="240" w:lineRule="auto"/>
        <w:jc w:val="left"/>
        <w:outlineLvl w:val="2"/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7"/>
          <w:szCs w:val="27"/>
        </w:rPr>
        <w:lastRenderedPageBreak/>
        <w:t>3. 현재 상황 요약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3850"/>
        <w:gridCol w:w="3259"/>
      </w:tblGrid>
      <w:tr w:rsidR="00CD4C40" w:rsidRPr="00CD4C40" w:rsidTr="00CD4C4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구분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내용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비고</w:t>
            </w:r>
          </w:p>
        </w:tc>
      </w:tr>
      <w:tr w:rsidR="00CD4C40" w:rsidRPr="00CD4C40" w:rsidTr="00CD4C4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탱크 프로젝트 현황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20,000~30,000 $m^3$ 규모 7기 신규 구축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 xml:space="preserve">Al </w:t>
            </w:r>
            <w:proofErr w:type="spellStart"/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Nafie</w:t>
            </w:r>
            <w:proofErr w:type="spellEnd"/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 xml:space="preserve"> Steel EPC 제안 마감 상태</w:t>
            </w:r>
          </w:p>
        </w:tc>
      </w:tr>
      <w:tr w:rsidR="00CD4C40" w:rsidRPr="00CD4C40" w:rsidTr="00CD4C4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Lloyds 준비 기간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 xml:space="preserve">최소 </w:t>
            </w:r>
            <w:r w:rsidRPr="00CD4C40">
              <w:rPr>
                <w:rFonts w:ascii="굴림" w:eastAsia="굴림" w:hAnsi="굴림" w:cs="굴림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2025년 12월</w:t>
            </w:r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 xml:space="preserve"> 이전부터 기술 검토 착수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사우디-시리아 에너지 협정 시점과 일치</w:t>
            </w:r>
          </w:p>
        </w:tc>
      </w:tr>
      <w:tr w:rsidR="00CD4C40" w:rsidRPr="00CD4C40" w:rsidTr="00CD4C4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J2 Solution 요청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2026년 4월 5일 (</w:t>
            </w:r>
            <w:proofErr w:type="spellStart"/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Baniyas</w:t>
            </w:r>
            <w:proofErr w:type="spellEnd"/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 xml:space="preserve"> FSRU 관련)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D4C40" w:rsidRPr="00CD4C40" w:rsidRDefault="00CD4C40" w:rsidP="00CD4C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</w:rPr>
            </w:pPr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 xml:space="preserve">탱크 프로젝트와 연계된 가스 </w:t>
            </w:r>
            <w:proofErr w:type="spellStart"/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>공급망</w:t>
            </w:r>
            <w:proofErr w:type="spellEnd"/>
            <w:r w:rsidRPr="00CD4C40">
              <w:rPr>
                <w:rFonts w:ascii="굴림" w:eastAsia="굴림" w:hAnsi="굴림" w:cs="굴림"/>
                <w:color w:val="1F1F1F"/>
                <w:kern w:val="0"/>
                <w:sz w:val="24"/>
                <w:szCs w:val="24"/>
                <w:bdr w:val="none" w:sz="0" w:space="0" w:color="auto" w:frame="1"/>
              </w:rPr>
              <w:t xml:space="preserve"> 제안</w:t>
            </w:r>
          </w:p>
        </w:tc>
      </w:tr>
    </w:tbl>
    <w:p w:rsidR="00CD4C40" w:rsidRPr="00CD4C40" w:rsidRDefault="00CD4C40" w:rsidP="00CD4C40">
      <w:pPr>
        <w:widowControl/>
        <w:wordWrap/>
        <w:autoSpaceDE/>
        <w:autoSpaceDN/>
        <w:spacing w:before="100" w:beforeAutospacing="1" w:after="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결론적으로,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Lloyds Engineering은 단순히 4월 초에 요청을 받고 시작한 것이 아니라, </w:t>
      </w:r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 xml:space="preserve">작년 말 사우디-시리아 간의 원유 공급 및 인프라 재건 합의가 </w:t>
      </w:r>
      <w:proofErr w:type="spellStart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>구체화되던</w:t>
      </w:r>
      <w:proofErr w:type="spellEnd"/>
      <w:r w:rsidRPr="00CD4C40">
        <w:rPr>
          <w:rFonts w:ascii="굴림" w:eastAsia="굴림" w:hAnsi="굴림" w:cs="굴림"/>
          <w:b/>
          <w:bCs/>
          <w:color w:val="1F1F1F"/>
          <w:kern w:val="0"/>
          <w:sz w:val="24"/>
          <w:szCs w:val="24"/>
          <w:bdr w:val="none" w:sz="0" w:space="0" w:color="auto" w:frame="1"/>
        </w:rPr>
        <w:t xml:space="preserve"> 시점</w:t>
      </w: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부터 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Baniyas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지역의 오일 탱크 및 해상 터미널 제안을 물밑에서 준비해 온 것으로 보입니다.</w:t>
      </w:r>
    </w:p>
    <w:p w:rsidR="00CD4C40" w:rsidRPr="00CD4C40" w:rsidRDefault="00CD4C40" w:rsidP="00CD4C40">
      <w:pPr>
        <w:widowControl/>
        <w:wordWrap/>
        <w:autoSpaceDE/>
        <w:autoSpaceDN/>
        <w:spacing w:before="100" w:beforeAutospacing="1" w:after="150" w:line="240" w:lineRule="auto"/>
        <w:jc w:val="left"/>
        <w:rPr>
          <w:rFonts w:ascii="굴림" w:eastAsia="굴림" w:hAnsi="굴림" w:cs="굴림"/>
          <w:color w:val="1F1F1F"/>
          <w:kern w:val="0"/>
          <w:sz w:val="24"/>
          <w:szCs w:val="24"/>
        </w:rPr>
      </w:pPr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현재 Al </w:t>
      </w:r>
      <w:proofErr w:type="spellStart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>Nafie</w:t>
      </w:r>
      <w:proofErr w:type="spellEnd"/>
      <w:r w:rsidRPr="00CD4C40">
        <w:rPr>
          <w:rFonts w:ascii="굴림" w:eastAsia="굴림" w:hAnsi="굴림" w:cs="굴림"/>
          <w:color w:val="1F1F1F"/>
          <w:kern w:val="0"/>
          <w:sz w:val="24"/>
          <w:szCs w:val="24"/>
        </w:rPr>
        <w:t xml:space="preserve"> Steel의 EPC 제안이 마감된 만큼, Lloyds Engineering은 이들과의 기술적 결합을 통해 전체 프로젝트의 완성도를 높이는 방향으로 제안서를 다듬고 있을 것입니다.</w:t>
      </w:r>
    </w:p>
    <w:p w:rsidR="00CD4C40" w:rsidRDefault="00CD4C40"/>
    <w:p w:rsidR="00CD4C40" w:rsidRDefault="00CD4C40" w:rsidP="00CD4C40">
      <w:pPr>
        <w:pStyle w:val="a3"/>
        <w:spacing w:after="0" w:afterAutospacing="0"/>
        <w:rPr>
          <w:color w:val="1F1F1F"/>
        </w:rPr>
      </w:pPr>
      <w:r>
        <w:rPr>
          <w:color w:val="1F1F1F"/>
        </w:rPr>
        <w:t xml:space="preserve">**Syria Petroleum Company(SPC)**가 추진 중인 </w:t>
      </w:r>
      <w:proofErr w:type="spellStart"/>
      <w:r>
        <w:rPr>
          <w:b/>
          <w:bCs/>
          <w:color w:val="1F1F1F"/>
          <w:bdr w:val="none" w:sz="0" w:space="0" w:color="auto" w:frame="1"/>
        </w:rPr>
        <w:t>Tartus</w:t>
      </w:r>
      <w:proofErr w:type="spellEnd"/>
      <w:r>
        <w:rPr>
          <w:b/>
          <w:bCs/>
          <w:color w:val="1F1F1F"/>
          <w:bdr w:val="none" w:sz="0" w:space="0" w:color="auto" w:frame="1"/>
        </w:rPr>
        <w:t>(</w:t>
      </w:r>
      <w:proofErr w:type="spellStart"/>
      <w:r>
        <w:rPr>
          <w:b/>
          <w:bCs/>
          <w:color w:val="1F1F1F"/>
          <w:bdr w:val="none" w:sz="0" w:space="0" w:color="auto" w:frame="1"/>
        </w:rPr>
        <w:t>타르투스</w:t>
      </w:r>
      <w:proofErr w:type="spellEnd"/>
      <w:r>
        <w:rPr>
          <w:b/>
          <w:bCs/>
          <w:color w:val="1F1F1F"/>
          <w:bdr w:val="none" w:sz="0" w:space="0" w:color="auto" w:frame="1"/>
        </w:rPr>
        <w:t>) 15대 오일 탱크 구축 프로젝트</w:t>
      </w:r>
      <w:r>
        <w:rPr>
          <w:color w:val="1F1F1F"/>
        </w:rPr>
        <w:t xml:space="preserve">는 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>(</w:t>
      </w:r>
      <w:proofErr w:type="spellStart"/>
      <w:r>
        <w:rPr>
          <w:color w:val="1F1F1F"/>
        </w:rPr>
        <w:t>바니아스</w:t>
      </w:r>
      <w:proofErr w:type="spellEnd"/>
      <w:r>
        <w:rPr>
          <w:color w:val="1F1F1F"/>
        </w:rPr>
        <w:t>) 프로젝트와 패키지로 묶여 진행되는 시리아 에너지 재건 사업의 핵심입니다.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r>
        <w:rPr>
          <w:color w:val="1F1F1F"/>
        </w:rPr>
        <w:t>Lloyds Engineering의 참여 여부와 관련하여 현재까지 파악된 정보는 다음과 같습니다.</w:t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t>1. Lloyds Engineering의 참여 가능성 (높음)</w:t>
      </w:r>
    </w:p>
    <w:p w:rsidR="00CD4C40" w:rsidRDefault="00CD4C40" w:rsidP="00CD4C40">
      <w:pPr>
        <w:pStyle w:val="a3"/>
        <w:spacing w:after="0" w:afterAutospacing="0"/>
        <w:rPr>
          <w:color w:val="1F1F1F"/>
        </w:rPr>
      </w:pPr>
      <w:r>
        <w:rPr>
          <w:color w:val="1F1F1F"/>
        </w:rPr>
        <w:t xml:space="preserve">Lloyds Engineering은 단순한 탱크 건설사가 아닌 </w:t>
      </w:r>
      <w:r>
        <w:rPr>
          <w:b/>
          <w:bCs/>
          <w:color w:val="1F1F1F"/>
          <w:bdr w:val="none" w:sz="0" w:space="0" w:color="auto" w:frame="1"/>
        </w:rPr>
        <w:t>해상 에너지 터미널 및 통합 엔지니어링</w:t>
      </w:r>
      <w:r>
        <w:rPr>
          <w:color w:val="1F1F1F"/>
        </w:rPr>
        <w:t xml:space="preserve"> 전문 기업입니다.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 프로젝트가 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>와 병행되는 만큼, Lloyds Engineering이 참여할 가능성은 매우 높으며 그 이유는 다음과 같습니다.</w:t>
      </w:r>
    </w:p>
    <w:p w:rsidR="00CD4C40" w:rsidRDefault="00CD4C40" w:rsidP="00CD4C40">
      <w:pPr>
        <w:pStyle w:val="a3"/>
        <w:numPr>
          <w:ilvl w:val="0"/>
          <w:numId w:val="13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통합 엔지니어링 연계:</w:t>
      </w:r>
      <w:r>
        <w:rPr>
          <w:color w:val="1F1F1F"/>
        </w:rPr>
        <w:t xml:space="preserve">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는 시리아의 주요 항구로서, 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 xml:space="preserve">의 FSRU와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의 원유 저장 시설이 하나의 거대한 에너지 그리드로 연결됩니다. Lloyds는 이미 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 xml:space="preserve"> FSRU의 해양 데이터(조석, 파고 등)를 검토 중이므로, </w:t>
      </w:r>
      <w:r>
        <w:rPr>
          <w:color w:val="1F1F1F"/>
        </w:rPr>
        <w:lastRenderedPageBreak/>
        <w:t xml:space="preserve">이와 연동되는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>의 저장 용량 설계에도 기술 자문을 제공하고 있을 확률이 큽니다.</w:t>
      </w:r>
    </w:p>
    <w:p w:rsidR="00CD4C40" w:rsidRDefault="00CD4C40" w:rsidP="00CD4C40">
      <w:pPr>
        <w:pStyle w:val="a3"/>
        <w:numPr>
          <w:ilvl w:val="0"/>
          <w:numId w:val="13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사우디-시리아 패키지 딜:</w:t>
      </w:r>
      <w:r>
        <w:rPr>
          <w:color w:val="1F1F1F"/>
        </w:rPr>
        <w:t xml:space="preserve"> 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 xml:space="preserve"> 7대 탱크와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 15대 탱크는 사우디아라비아의 자본 또는 원자재(강재) 공급과 밀접하게 연관되어 있습니다. Lloyds가 이미 사우디 </w:t>
      </w:r>
      <w:r>
        <w:rPr>
          <w:b/>
          <w:bCs/>
          <w:color w:val="1F1F1F"/>
          <w:bdr w:val="none" w:sz="0" w:space="0" w:color="auto" w:frame="1"/>
        </w:rPr>
        <w:t xml:space="preserve">Al </w:t>
      </w:r>
      <w:proofErr w:type="spellStart"/>
      <w:r>
        <w:rPr>
          <w:b/>
          <w:bCs/>
          <w:color w:val="1F1F1F"/>
          <w:bdr w:val="none" w:sz="0" w:space="0" w:color="auto" w:frame="1"/>
        </w:rPr>
        <w:t>Nafie</w:t>
      </w:r>
      <w:proofErr w:type="spellEnd"/>
      <w:r>
        <w:rPr>
          <w:b/>
          <w:bCs/>
          <w:color w:val="1F1F1F"/>
          <w:bdr w:val="none" w:sz="0" w:space="0" w:color="auto" w:frame="1"/>
        </w:rPr>
        <w:t xml:space="preserve"> Steel</w:t>
      </w:r>
      <w:r>
        <w:rPr>
          <w:color w:val="1F1F1F"/>
        </w:rPr>
        <w:t xml:space="preserve">의 EPC 제안 단계에서 기술 파트너로 협력해 왔다면,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 프로젝트 역시 동일한 컨소시엄 형태로 참여할 가능성이 큽니다.</w:t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t>2. 프로젝트 구조 및 역할 분담 (추정)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>의 15대 탱크 프로젝트는 규모가 훨씬 크기 때문에 다음과 같은 구도로 진행될 것으로 보입니다.</w:t>
      </w:r>
    </w:p>
    <w:p w:rsidR="00CD4C40" w:rsidRDefault="00CD4C40" w:rsidP="00CD4C40">
      <w:pPr>
        <w:pStyle w:val="a3"/>
        <w:numPr>
          <w:ilvl w:val="0"/>
          <w:numId w:val="14"/>
        </w:numPr>
        <w:spacing w:after="0" w:afterAutospacing="0"/>
        <w:ind w:left="0"/>
        <w:rPr>
          <w:color w:val="1F1F1F"/>
        </w:rPr>
      </w:pPr>
      <w:proofErr w:type="spellStart"/>
      <w:r>
        <w:rPr>
          <w:b/>
          <w:bCs/>
          <w:color w:val="1F1F1F"/>
          <w:bdr w:val="none" w:sz="0" w:space="0" w:color="auto" w:frame="1"/>
        </w:rPr>
        <w:t>주관사</w:t>
      </w:r>
      <w:proofErr w:type="spellEnd"/>
      <w:r>
        <w:rPr>
          <w:b/>
          <w:bCs/>
          <w:color w:val="1F1F1F"/>
          <w:bdr w:val="none" w:sz="0" w:space="0" w:color="auto" w:frame="1"/>
        </w:rPr>
        <w:t>:</w:t>
      </w:r>
      <w:r>
        <w:rPr>
          <w:color w:val="1F1F1F"/>
        </w:rPr>
        <w:t xml:space="preserve"> Syria Petroleum Company (SPC)</w:t>
      </w:r>
    </w:p>
    <w:p w:rsidR="00CD4C40" w:rsidRDefault="00CD4C40" w:rsidP="00CD4C40">
      <w:pPr>
        <w:pStyle w:val="a3"/>
        <w:numPr>
          <w:ilvl w:val="0"/>
          <w:numId w:val="14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EPC 총괄:</w:t>
      </w:r>
      <w:r>
        <w:rPr>
          <w:color w:val="1F1F1F"/>
        </w:rPr>
        <w:t xml:space="preserve"> </w:t>
      </w:r>
      <w:r>
        <w:rPr>
          <w:b/>
          <w:bCs/>
          <w:color w:val="1F1F1F"/>
          <w:bdr w:val="none" w:sz="0" w:space="0" w:color="auto" w:frame="1"/>
        </w:rPr>
        <w:t xml:space="preserve">Al </w:t>
      </w:r>
      <w:proofErr w:type="spellStart"/>
      <w:r>
        <w:rPr>
          <w:b/>
          <w:bCs/>
          <w:color w:val="1F1F1F"/>
          <w:bdr w:val="none" w:sz="0" w:space="0" w:color="auto" w:frame="1"/>
        </w:rPr>
        <w:t>Nafie</w:t>
      </w:r>
      <w:proofErr w:type="spellEnd"/>
      <w:r>
        <w:rPr>
          <w:b/>
          <w:bCs/>
          <w:color w:val="1F1F1F"/>
          <w:bdr w:val="none" w:sz="0" w:space="0" w:color="auto" w:frame="1"/>
        </w:rPr>
        <w:t xml:space="preserve"> Steel</w:t>
      </w:r>
      <w:r>
        <w:rPr>
          <w:color w:val="1F1F1F"/>
        </w:rPr>
        <w:t xml:space="preserve"> (사우디 강재 공급 및 시공 주도)</w:t>
      </w:r>
    </w:p>
    <w:p w:rsidR="00CD4C40" w:rsidRDefault="00CD4C40" w:rsidP="00CD4C40">
      <w:pPr>
        <w:pStyle w:val="a3"/>
        <w:numPr>
          <w:ilvl w:val="0"/>
          <w:numId w:val="14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엔지니어링 &amp; 기술 자문:</w:t>
      </w:r>
      <w:r>
        <w:rPr>
          <w:color w:val="1F1F1F"/>
        </w:rPr>
        <w:t xml:space="preserve"> </w:t>
      </w:r>
      <w:r>
        <w:rPr>
          <w:b/>
          <w:bCs/>
          <w:color w:val="1F1F1F"/>
          <w:bdr w:val="none" w:sz="0" w:space="0" w:color="auto" w:frame="1"/>
        </w:rPr>
        <w:t>Lloyds Engineering</w:t>
      </w:r>
      <w:r>
        <w:rPr>
          <w:color w:val="1F1F1F"/>
        </w:rPr>
        <w:t xml:space="preserve"> (탱크 터미널 설계, FSRU 연계 가스화 시스템 엔지니어링)</w:t>
      </w:r>
    </w:p>
    <w:p w:rsidR="00CD4C40" w:rsidRDefault="00CD4C40" w:rsidP="00CD4C40">
      <w:pPr>
        <w:pStyle w:val="a3"/>
        <w:numPr>
          <w:ilvl w:val="0"/>
          <w:numId w:val="14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전략적 파트너:</w:t>
      </w:r>
      <w:r>
        <w:rPr>
          <w:color w:val="1F1F1F"/>
        </w:rPr>
        <w:t xml:space="preserve"> </w:t>
      </w:r>
      <w:r>
        <w:rPr>
          <w:b/>
          <w:bCs/>
          <w:color w:val="1F1F1F"/>
          <w:bdr w:val="none" w:sz="0" w:space="0" w:color="auto" w:frame="1"/>
        </w:rPr>
        <w:t>J2 Solution Company</w:t>
      </w:r>
      <w:r>
        <w:rPr>
          <w:color w:val="1F1F1F"/>
        </w:rPr>
        <w:t xml:space="preserve"> (글로벌 조달 및 프로젝트 관리)</w:t>
      </w:r>
    </w:p>
    <w:p w:rsidR="00CD4C40" w:rsidRDefault="00CD4C40" w:rsidP="00CD4C40">
      <w:pPr>
        <w:pStyle w:val="3"/>
        <w:spacing w:after="120" w:afterAutospacing="0"/>
        <w:rPr>
          <w:color w:val="1F1F1F"/>
        </w:rPr>
      </w:pPr>
      <w:r>
        <w:rPr>
          <w:color w:val="1F1F1F"/>
        </w:rPr>
        <w:t xml:space="preserve">3.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 프로젝트의 특징</w:t>
      </w:r>
    </w:p>
    <w:p w:rsidR="00CD4C40" w:rsidRDefault="00CD4C40" w:rsidP="00CD4C40">
      <w:pPr>
        <w:pStyle w:val="a3"/>
        <w:spacing w:after="150" w:afterAutospacing="0"/>
        <w:rPr>
          <w:color w:val="1F1F1F"/>
        </w:rPr>
      </w:pP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 프로젝트는 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>와 달리 다음과 같은 추가적인 기술 검토가 수반됩니다.</w:t>
      </w:r>
    </w:p>
    <w:p w:rsidR="00CD4C40" w:rsidRDefault="00CD4C40" w:rsidP="00CD4C40">
      <w:pPr>
        <w:pStyle w:val="a3"/>
        <w:numPr>
          <w:ilvl w:val="0"/>
          <w:numId w:val="15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저장 용량:</w:t>
      </w:r>
      <w:r>
        <w:rPr>
          <w:color w:val="1F1F1F"/>
        </w:rPr>
        <w:t xml:space="preserve"> 15대의 탱크는 </w:t>
      </w:r>
      <w:proofErr w:type="spellStart"/>
      <w:r>
        <w:rPr>
          <w:color w:val="1F1F1F"/>
        </w:rPr>
        <w:t>Baniyas</w:t>
      </w:r>
      <w:proofErr w:type="spellEnd"/>
      <w:r>
        <w:rPr>
          <w:color w:val="1F1F1F"/>
        </w:rPr>
        <w:t xml:space="preserve">(7대)보다 두 배 이상의 저장 용량을 가지며, 이는 시리아 </w:t>
      </w:r>
      <w:proofErr w:type="spellStart"/>
      <w:r>
        <w:rPr>
          <w:color w:val="1F1F1F"/>
        </w:rPr>
        <w:t>내수용뿐만</w:t>
      </w:r>
      <w:proofErr w:type="spellEnd"/>
      <w:r>
        <w:rPr>
          <w:color w:val="1F1F1F"/>
        </w:rPr>
        <w:t xml:space="preserve"> 아니라 이라크 원유의 수출용 허브(Hub) 역할을 염두에 둔 것입니다.</w:t>
      </w:r>
    </w:p>
    <w:p w:rsidR="00CD4C40" w:rsidRDefault="00CD4C40" w:rsidP="00CD4C40">
      <w:pPr>
        <w:pStyle w:val="a3"/>
        <w:numPr>
          <w:ilvl w:val="0"/>
          <w:numId w:val="15"/>
        </w:numPr>
        <w:spacing w:after="0" w:afterAutospacing="0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항만 인프라 연계:</w:t>
      </w:r>
      <w:r>
        <w:rPr>
          <w:color w:val="1F1F1F"/>
        </w:rPr>
        <w:t xml:space="preserve"> </w:t>
      </w:r>
      <w:proofErr w:type="spellStart"/>
      <w:r>
        <w:rPr>
          <w:color w:val="1F1F1F"/>
        </w:rPr>
        <w:t>Tartus</w:t>
      </w:r>
      <w:proofErr w:type="spellEnd"/>
      <w:r>
        <w:rPr>
          <w:color w:val="1F1F1F"/>
        </w:rPr>
        <w:t xml:space="preserve">는 DP World 등 글로벌 항만 </w:t>
      </w:r>
      <w:proofErr w:type="spellStart"/>
      <w:r>
        <w:rPr>
          <w:color w:val="1F1F1F"/>
        </w:rPr>
        <w:t>운영사와</w:t>
      </w:r>
      <w:proofErr w:type="spellEnd"/>
      <w:r>
        <w:rPr>
          <w:color w:val="1F1F1F"/>
        </w:rPr>
        <w:t xml:space="preserve"> 인프라 현대화 MOU가 체결된 상태입니다. 따라서 탱크 </w:t>
      </w:r>
      <w:proofErr w:type="spellStart"/>
      <w:r>
        <w:rPr>
          <w:color w:val="1F1F1F"/>
        </w:rPr>
        <w:t>건설뿐만</w:t>
      </w:r>
      <w:proofErr w:type="spellEnd"/>
      <w:r>
        <w:rPr>
          <w:color w:val="1F1F1F"/>
        </w:rPr>
        <w:t xml:space="preserve"> 아니라 선적/하역 자동화 시스템에 대한 엔지니어링 수요가 높으며, 이 부분에서 Lloyds Engineering의 전문성이 발휘될 수 있습니다.</w:t>
      </w:r>
      <w:bookmarkStart w:id="0" w:name="_GoBack"/>
      <w:bookmarkEnd w:id="0"/>
    </w:p>
    <w:sectPr w:rsidR="00CD4C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0892"/>
    <w:multiLevelType w:val="multilevel"/>
    <w:tmpl w:val="D67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87B53"/>
    <w:multiLevelType w:val="multilevel"/>
    <w:tmpl w:val="DDBE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B10DA"/>
    <w:multiLevelType w:val="multilevel"/>
    <w:tmpl w:val="50B0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76FD1"/>
    <w:multiLevelType w:val="multilevel"/>
    <w:tmpl w:val="F296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C62BD"/>
    <w:multiLevelType w:val="multilevel"/>
    <w:tmpl w:val="848E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F2EE3"/>
    <w:multiLevelType w:val="multilevel"/>
    <w:tmpl w:val="D7F4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F35E96"/>
    <w:multiLevelType w:val="multilevel"/>
    <w:tmpl w:val="D7686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128E9"/>
    <w:multiLevelType w:val="multilevel"/>
    <w:tmpl w:val="4280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63620C"/>
    <w:multiLevelType w:val="multilevel"/>
    <w:tmpl w:val="5158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0435D"/>
    <w:multiLevelType w:val="multilevel"/>
    <w:tmpl w:val="21E8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786A0C"/>
    <w:multiLevelType w:val="multilevel"/>
    <w:tmpl w:val="1606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3651C"/>
    <w:multiLevelType w:val="multilevel"/>
    <w:tmpl w:val="7C0A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0165C7"/>
    <w:multiLevelType w:val="multilevel"/>
    <w:tmpl w:val="7A10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F70AE"/>
    <w:multiLevelType w:val="multilevel"/>
    <w:tmpl w:val="1E30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43077B"/>
    <w:multiLevelType w:val="multilevel"/>
    <w:tmpl w:val="6DF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13"/>
  </w:num>
  <w:num w:numId="10">
    <w:abstractNumId w:val="6"/>
  </w:num>
  <w:num w:numId="11">
    <w:abstractNumId w:val="11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C40"/>
    <w:rsid w:val="00013A5F"/>
    <w:rsid w:val="00112A22"/>
    <w:rsid w:val="00CD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FB9F2"/>
  <w15:chartTrackingRefBased/>
  <w15:docId w15:val="{D8A0B8F1-C4D9-4299-A71B-2F272E4C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4C4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Char"/>
    <w:uiPriority w:val="9"/>
    <w:qFormat/>
    <w:rsid w:val="00CD4C4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CD4C40"/>
    <w:rPr>
      <w:rFonts w:ascii="굴림" w:eastAsia="굴림" w:hAnsi="굴림" w:cs="굴림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4C4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D4C40"/>
    <w:rPr>
      <w:color w:val="0000FF"/>
      <w:u w:val="single"/>
    </w:rPr>
  </w:style>
  <w:style w:type="character" w:customStyle="1" w:styleId="2Char">
    <w:name w:val="제목 2 Char"/>
    <w:basedOn w:val="a0"/>
    <w:link w:val="2"/>
    <w:uiPriority w:val="9"/>
    <w:semiHidden/>
    <w:rsid w:val="00CD4C40"/>
    <w:rPr>
      <w:rFonts w:asciiTheme="majorHAnsi" w:eastAsiaTheme="majorEastAsia" w:hAnsiTheme="majorHAnsi" w:cstheme="majorBidi"/>
    </w:rPr>
  </w:style>
  <w:style w:type="character" w:customStyle="1" w:styleId="math-inline">
    <w:name w:val="math-inline"/>
    <w:basedOn w:val="a0"/>
    <w:rsid w:val="00CD4C40"/>
  </w:style>
  <w:style w:type="character" w:styleId="a5">
    <w:name w:val="Strong"/>
    <w:basedOn w:val="a0"/>
    <w:uiPriority w:val="22"/>
    <w:qFormat/>
    <w:rsid w:val="00CD4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25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loydseng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2026-04-17T02:22:00Z</dcterms:created>
  <dcterms:modified xsi:type="dcterms:W3CDTF">2026-04-17T02:38:00Z</dcterms:modified>
</cp:coreProperties>
</file>